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050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1050B">
        <w:rPr>
          <w:rFonts w:ascii="Arial" w:hAnsi="Arial" w:cs="Arial"/>
          <w:b/>
          <w:color w:val="333333"/>
          <w:sz w:val="27"/>
          <w:szCs w:val="27"/>
        </w:rPr>
        <w:t xml:space="preserve"> </w:t>
      </w:r>
      <w:r w:rsidRPr="0041050B">
        <w:rPr>
          <w:rFonts w:ascii="Times New Roman" w:hAnsi="Times New Roman" w:cs="Times New Roman"/>
          <w:b/>
          <w:color w:val="333333"/>
          <w:sz w:val="27"/>
          <w:szCs w:val="27"/>
        </w:rPr>
        <w:t xml:space="preserve">Глобальные прогнозы, гипотезы </w:t>
      </w:r>
      <w:proofErr w:type="gramStart"/>
      <w:r w:rsidRPr="0041050B">
        <w:rPr>
          <w:rFonts w:ascii="Times New Roman" w:hAnsi="Times New Roman" w:cs="Times New Roman"/>
          <w:b/>
          <w:color w:val="333333"/>
          <w:sz w:val="27"/>
          <w:szCs w:val="27"/>
        </w:rPr>
        <w:t>и  проекты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41050B" w:rsidRPr="0041050B">
        <w:rPr>
          <w:rFonts w:ascii="Arial" w:hAnsi="Arial" w:cs="Arial"/>
          <w:color w:val="333333"/>
          <w:sz w:val="24"/>
          <w:szCs w:val="24"/>
        </w:rPr>
        <w:t>(</w:t>
      </w:r>
      <w:r w:rsidR="0041050B" w:rsidRPr="0041050B">
        <w:rPr>
          <w:rFonts w:ascii="Times New Roman" w:hAnsi="Times New Roman" w:cs="Times New Roman"/>
          <w:color w:val="333333"/>
          <w:sz w:val="24"/>
          <w:szCs w:val="24"/>
        </w:rPr>
        <w:t>1 часть)</w:t>
      </w:r>
    </w:p>
    <w:p w:rsidR="0041050B" w:rsidRDefault="0041050B" w:rsidP="009E323A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1050B">
        <w:rPr>
          <w:rFonts w:ascii="Times New Roman" w:hAnsi="Times New Roman" w:cs="Times New Roman"/>
          <w:b/>
          <w:color w:val="333333"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письменно</w:t>
      </w:r>
    </w:p>
    <w:p w:rsidR="0041050B" w:rsidRPr="0041050B" w:rsidRDefault="0041050B" w:rsidP="0041050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41050B">
        <w:rPr>
          <w:rFonts w:ascii="Times New Roman" w:hAnsi="Times New Roman" w:cs="Times New Roman"/>
          <w:color w:val="333333"/>
          <w:sz w:val="24"/>
          <w:szCs w:val="24"/>
        </w:rPr>
        <w:t>Понятие о глобальном прогнозировании. Модели развития.</w:t>
      </w:r>
    </w:p>
    <w:p w:rsidR="0041050B" w:rsidRPr="0041050B" w:rsidRDefault="0041050B" w:rsidP="0041050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41050B">
        <w:rPr>
          <w:rFonts w:ascii="Times New Roman" w:hAnsi="Times New Roman" w:cs="Times New Roman"/>
          <w:color w:val="333333"/>
          <w:sz w:val="24"/>
          <w:szCs w:val="24"/>
        </w:rPr>
        <w:t>Сущность принципиально разных подходов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развития</w:t>
      </w:r>
      <w:r w:rsidRPr="0041050B">
        <w:rPr>
          <w:rFonts w:ascii="Times New Roman" w:hAnsi="Times New Roman" w:cs="Times New Roman"/>
          <w:color w:val="333333"/>
          <w:sz w:val="24"/>
          <w:szCs w:val="24"/>
        </w:rPr>
        <w:t xml:space="preserve"> – пессимистического и оптимистического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0" w:name="_GoBack"/>
      <w:bookmarkEnd w:id="0"/>
    </w:p>
    <w:p w:rsidR="0041050B" w:rsidRPr="0041050B" w:rsidRDefault="0041050B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323A" w:rsidRDefault="009E323A" w:rsidP="009E323A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Прогнозы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1)Глобальные проблемы привели к тому, что ученые большинства наук заинтересовались перспективами будущего и разработали немало глобальных прогнозов развития цивилизации не только на ближайшую, но и отдаленную перспективу. 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Будущее цивилизации исследуется на всех уровнях, начиная от локального уровня, кончая глобальным.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результате появилось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глобальное прогнозирование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– междисциплинарное направление, которое занимается анализом современных и будущих тенденций развития человечества. Приняв форму глобального моделирования, оно выражается в построении математических моделей многофакторных процессов мирового развития. </w:t>
      </w:r>
    </w:p>
    <w:p w:rsidR="009E323A" w:rsidRPr="0041050B" w:rsidRDefault="009E323A" w:rsidP="009E323A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Пройдя определенную структуризацию, стали выделяться социально-экономические, демографические, экологические модели развития. Рассматривать эти модели необходимо при условии комплексного к ним подхода. В процессе прогнозирования и моделирования российские и зарубежные ученые выделяют модели первого, второго и третьего поколений, отличающиеся друг от друга общей направленностью, а также общим характером оценок и прогнозов.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Здесь имеется в виду, насколько модели оптимистичны или пессимистичны, поэтому просматривается два принципиально разных подхода – пессимистический и оптимистический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Сценарии глобальных прогнозов, разработанные участниками Римского клуба ещё в 70-е годы, имеют ярко выраженный </w:t>
      </w:r>
      <w:r w:rsidRPr="0041050B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пессимистический подход</w:t>
      </w:r>
    </w:p>
    <w:p w:rsidR="009E323A" w:rsidRDefault="009E323A" w:rsidP="009E323A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По их мнению, в середине XXI века человечество ожидает: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-Истощение природных ресурсов планеты; 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-Катастрофическое загрязнение окружающей среды; 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-Наступление экологического, ресурсного, продовольственного кризисов; 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-Вымирание населения планеты. 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Это были ученые алармисты. Французский термин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alarme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означает тревога. В это время появляется много алармистской литературы с характерными названиями – «Пределы роста», «Стратегия выживания», «Впереди бездна», «Шок от встречи с будущим» и др. Ученые-алармисты предлагали ограничить, а ещё лучше прекратить рост населения и производства на планете. Некоторые изменения в мировой футурологии произошли в 80-е годы и были направлены в пользу более оптимистичной оценки будущего человечества. Придерживаясь этого подхода, ученые не отрицают, что возникшие глобальные проблемы очень сложны. В докладе «Наше общее будущее» международная комиссия по проблемам окружающей среды в 1987 г. предупреждала о возможности экологического кризиса и кризиса развития. Говоря об этом, ученые всё-таки исходят из того, что земные недра и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Мировой океан имеют достаточно большое количество неиспользованных и ещё неоткрытых богатств. Кроме этого с развитием НТР произойдет замена традиционных ресурсов на новые, улучшится равновесие между обществом и природой, а демографический взрыв явление не вечное.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 90-е годы появились новые экологические и экономические прогнозы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Авторы этих прогнозов считают, что в течение первых двух десятков лет XXI века число постиндустриальных стран увеличится. Но, наиболее высокий уровень жизни, по-прежнему будут обеспечивать страны «золотого миллиарда», т.е. высокоразвитые постиндустриальные страны. Южные менее развитые страны ожидает дальнейшая дифференциация на более богатые и бедные. Экономическая пропасть между Севером и Югом будет несколько меньше по абсолютным и долевым показателям, а разрыв по душевым показателям ВВП по-прежнему останется значительным. </w:t>
      </w:r>
    </w:p>
    <w:p w:rsidR="009E323A" w:rsidRDefault="009E323A" w:rsidP="009E323A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2)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Таким образом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ученые, придерживающиеся оптимистического направления, главный путь решения глобальных проблем видят в социальном прогрессе человечества в его сочетании с научно-техническим прогрессом, в потеплении политического климата между странами и разоружении. </w:t>
      </w:r>
    </w:p>
    <w:p w:rsidR="009E323A" w:rsidRDefault="009E323A" w:rsidP="009E323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10691" w:rsidRDefault="00E10691"/>
    <w:sectPr w:rsidR="00E1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6C29"/>
    <w:multiLevelType w:val="hybridMultilevel"/>
    <w:tmpl w:val="658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DE"/>
    <w:rsid w:val="0041050B"/>
    <w:rsid w:val="009E323A"/>
    <w:rsid w:val="00E10691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7B0F"/>
  <w15:chartTrackingRefBased/>
  <w15:docId w15:val="{BFBA8AF4-CB73-4765-8248-F63D4AAB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2020-06-04T08:58:00Z</dcterms:created>
  <dcterms:modified xsi:type="dcterms:W3CDTF">2020-06-04T09:11:00Z</dcterms:modified>
</cp:coreProperties>
</file>